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F0" w:rsidRPr="00B57D05" w:rsidRDefault="00651DF0" w:rsidP="00B57D0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D05">
        <w:rPr>
          <w:rFonts w:ascii="Times New Roman" w:eastAsia="Times New Roman" w:hAnsi="Times New Roman" w:cs="Times New Roman"/>
          <w:b/>
          <w:sz w:val="24"/>
          <w:szCs w:val="24"/>
        </w:rPr>
        <w:t>Zasady rekrutacji do oddziału dwujęzycznego</w:t>
      </w:r>
    </w:p>
    <w:p w:rsidR="00651DF0" w:rsidRPr="00651DF0" w:rsidRDefault="00651DF0" w:rsidP="00651DF0">
      <w:pPr>
        <w:pStyle w:val="Akapitzlist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DF0" w:rsidRPr="008C70A2" w:rsidRDefault="00651DF0" w:rsidP="00B57D05">
      <w:pPr>
        <w:spacing w:before="120" w:after="240" w:line="360" w:lineRule="auto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1. Nabór do oddziału dwujęzyczne</w:t>
      </w:r>
      <w:r w:rsidR="00F32C33">
        <w:rPr>
          <w:rFonts w:ascii="Times New Roman" w:hAnsi="Times New Roman"/>
          <w:szCs w:val="24"/>
        </w:rPr>
        <w:t>go utworzonego w siódmej klasie</w:t>
      </w:r>
      <w:r w:rsidRPr="008C70A2">
        <w:rPr>
          <w:rFonts w:ascii="Times New Roman" w:hAnsi="Times New Roman"/>
          <w:szCs w:val="24"/>
        </w:rPr>
        <w:t xml:space="preserve"> przeprowadza się w</w:t>
      </w:r>
      <w:r w:rsidR="00AD6E62">
        <w:rPr>
          <w:rFonts w:ascii="Times New Roman" w:hAnsi="Times New Roman"/>
          <w:szCs w:val="24"/>
        </w:rPr>
        <w:t>edłu</w:t>
      </w:r>
      <w:r w:rsidRPr="008C70A2">
        <w:rPr>
          <w:rFonts w:ascii="Times New Roman" w:hAnsi="Times New Roman"/>
          <w:szCs w:val="24"/>
        </w:rPr>
        <w:t>g corocznie ogłaszanego harmonogramu rekrutacji.</w:t>
      </w:r>
    </w:p>
    <w:p w:rsidR="00651DF0" w:rsidRPr="008C70A2" w:rsidRDefault="00651DF0" w:rsidP="00B57D05">
      <w:pPr>
        <w:spacing w:before="120" w:after="240" w:line="360" w:lineRule="auto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 xml:space="preserve">2. W pierwszej kolejności do oddziału dwujęzycznego utworzonego w </w:t>
      </w:r>
      <w:r w:rsidR="00B57D05">
        <w:rPr>
          <w:rFonts w:ascii="Times New Roman" w:hAnsi="Times New Roman"/>
          <w:szCs w:val="24"/>
        </w:rPr>
        <w:t>siódmej klasie przyjmuje się na </w:t>
      </w:r>
      <w:r w:rsidRPr="008C70A2">
        <w:rPr>
          <w:rFonts w:ascii="Times New Roman" w:hAnsi="Times New Roman"/>
          <w:szCs w:val="24"/>
        </w:rPr>
        <w:t>podstawie zgłosze</w:t>
      </w:r>
      <w:r w:rsidR="0054619C">
        <w:rPr>
          <w:rFonts w:ascii="Times New Roman" w:hAnsi="Times New Roman"/>
          <w:szCs w:val="24"/>
        </w:rPr>
        <w:t>nia uczniów tej szkoły, którzy:</w:t>
      </w:r>
      <w:bookmarkStart w:id="0" w:name="_GoBack"/>
      <w:bookmarkEnd w:id="0"/>
    </w:p>
    <w:p w:rsidR="00651DF0" w:rsidRPr="008C70A2" w:rsidRDefault="00651DF0" w:rsidP="00B57D05">
      <w:pPr>
        <w:spacing w:before="120" w:after="240" w:line="360" w:lineRule="auto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 xml:space="preserve">1) </w:t>
      </w:r>
      <w:r w:rsidR="00B57D05">
        <w:rPr>
          <w:rFonts w:ascii="Times New Roman" w:hAnsi="Times New Roman"/>
          <w:szCs w:val="24"/>
        </w:rPr>
        <w:t>otrzymali promocję do klasy VII;</w:t>
      </w:r>
    </w:p>
    <w:p w:rsidR="00651DF0" w:rsidRPr="008C70A2" w:rsidRDefault="00B57D05" w:rsidP="00B57D05">
      <w:pPr>
        <w:spacing w:before="120" w:after="240" w:line="360" w:lineRule="auto"/>
        <w:contextualSpacing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</w:t>
      </w:r>
      <w:r w:rsidR="00651DF0" w:rsidRPr="008C70A2">
        <w:rPr>
          <w:rFonts w:ascii="Times New Roman" w:hAnsi="Times New Roman"/>
          <w:szCs w:val="24"/>
        </w:rPr>
        <w:t>uzyskali pozytywny wynik</w:t>
      </w:r>
      <w:r w:rsidR="00651DF0">
        <w:rPr>
          <w:rFonts w:ascii="Times New Roman" w:hAnsi="Times New Roman"/>
          <w:szCs w:val="24"/>
        </w:rPr>
        <w:t xml:space="preserve"> </w:t>
      </w:r>
      <w:r w:rsidR="00651DF0" w:rsidRPr="008C70A2">
        <w:rPr>
          <w:rFonts w:ascii="Times New Roman" w:hAnsi="Times New Roman"/>
          <w:szCs w:val="24"/>
        </w:rPr>
        <w:t>(min. 60% poprawnych odpowiedzi)</w:t>
      </w:r>
      <w:r w:rsidR="00651DF0">
        <w:rPr>
          <w:rFonts w:ascii="Times New Roman" w:hAnsi="Times New Roman"/>
          <w:szCs w:val="24"/>
        </w:rPr>
        <w:t xml:space="preserve"> </w:t>
      </w:r>
      <w:r w:rsidR="00651DF0" w:rsidRPr="008C70A2">
        <w:rPr>
          <w:rFonts w:ascii="Times New Roman" w:hAnsi="Times New Roman"/>
          <w:szCs w:val="24"/>
        </w:rPr>
        <w:t>sprawdzianu predyspozycji językowych przeprowadzany na warunkach ustalonych przez radę pedagogiczną.</w:t>
      </w:r>
    </w:p>
    <w:p w:rsidR="00651DF0" w:rsidRPr="008C70A2" w:rsidRDefault="00651DF0" w:rsidP="00B57D05">
      <w:pPr>
        <w:autoSpaceDE w:val="0"/>
        <w:autoSpaceDN w:val="0"/>
        <w:adjustRightInd w:val="0"/>
        <w:spacing w:before="120" w:after="240" w:line="360" w:lineRule="auto"/>
        <w:contextualSpacing/>
        <w:jc w:val="both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3. W przypadku większej liczby kandydatów spełniających warunki, o których mowa w ust. 1, niż liczba wolnych miejsc w oddziale, o którym mowa w ust. 1, na pierwszym etapie postępowania rekrutacyjnego są brane pod uwagę łącznie następujące kryteria:</w:t>
      </w:r>
    </w:p>
    <w:p w:rsidR="00651DF0" w:rsidRPr="008C70A2" w:rsidRDefault="00651DF0" w:rsidP="00B57D05">
      <w:pPr>
        <w:autoSpaceDE w:val="0"/>
        <w:autoSpaceDN w:val="0"/>
        <w:adjustRightInd w:val="0"/>
        <w:spacing w:before="120" w:after="240" w:line="360" w:lineRule="auto"/>
        <w:contextualSpacing/>
        <w:jc w:val="both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1) wynik sprawdzianu predyspozycji językowych, o którym mowa w ust. 2 pkt. 2;</w:t>
      </w:r>
    </w:p>
    <w:p w:rsidR="00651DF0" w:rsidRPr="008C70A2" w:rsidRDefault="00651DF0" w:rsidP="00B57D05">
      <w:pPr>
        <w:autoSpaceDE w:val="0"/>
        <w:autoSpaceDN w:val="0"/>
        <w:adjustRightInd w:val="0"/>
        <w:spacing w:before="120" w:after="240" w:line="360" w:lineRule="auto"/>
        <w:contextualSpacing/>
        <w:jc w:val="both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2) wymienione na świadectwie promocyjnym do klasy VII szkoły podstawowej oceny z języka polskiego, matematyki i języka obcego nowożytnego; za poszczególne oceny uczeń otrzymuje:</w:t>
      </w:r>
    </w:p>
    <w:p w:rsidR="00651DF0" w:rsidRPr="008C70A2" w:rsidRDefault="00651DF0" w:rsidP="00B57D05">
      <w:pPr>
        <w:autoSpaceDE w:val="0"/>
        <w:autoSpaceDN w:val="0"/>
        <w:adjustRightInd w:val="0"/>
        <w:spacing w:before="120" w:after="240" w:line="360" w:lineRule="auto"/>
        <w:contextualSpacing/>
        <w:jc w:val="both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- ocena celująca</w:t>
      </w:r>
      <w:r w:rsidR="00F368B3">
        <w:rPr>
          <w:rFonts w:ascii="Times New Roman" w:hAnsi="Times New Roman"/>
          <w:szCs w:val="24"/>
        </w:rPr>
        <w:t xml:space="preserve"> </w:t>
      </w:r>
      <w:r w:rsidRPr="008C70A2">
        <w:rPr>
          <w:rFonts w:ascii="Times New Roman" w:hAnsi="Times New Roman"/>
          <w:szCs w:val="24"/>
        </w:rPr>
        <w:t>- 6 pkt.</w:t>
      </w:r>
    </w:p>
    <w:p w:rsidR="00651DF0" w:rsidRPr="008C70A2" w:rsidRDefault="00651DF0" w:rsidP="00B57D05">
      <w:pPr>
        <w:autoSpaceDE w:val="0"/>
        <w:autoSpaceDN w:val="0"/>
        <w:adjustRightInd w:val="0"/>
        <w:spacing w:before="120" w:after="240" w:line="360" w:lineRule="auto"/>
        <w:contextualSpacing/>
        <w:jc w:val="both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- ocena bardzo dobra</w:t>
      </w:r>
      <w:r w:rsidR="00F368B3">
        <w:rPr>
          <w:rFonts w:ascii="Times New Roman" w:hAnsi="Times New Roman"/>
          <w:szCs w:val="24"/>
        </w:rPr>
        <w:t xml:space="preserve"> </w:t>
      </w:r>
      <w:r w:rsidRPr="008C70A2">
        <w:rPr>
          <w:rFonts w:ascii="Times New Roman" w:hAnsi="Times New Roman"/>
          <w:szCs w:val="24"/>
        </w:rPr>
        <w:t>- 5 pkt.</w:t>
      </w:r>
    </w:p>
    <w:p w:rsidR="00651DF0" w:rsidRPr="008C70A2" w:rsidRDefault="00651DF0" w:rsidP="00B57D05">
      <w:pPr>
        <w:autoSpaceDE w:val="0"/>
        <w:autoSpaceDN w:val="0"/>
        <w:adjustRightInd w:val="0"/>
        <w:spacing w:before="120" w:after="240" w:line="360" w:lineRule="auto"/>
        <w:contextualSpacing/>
        <w:jc w:val="both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- ocena dobra</w:t>
      </w:r>
      <w:r w:rsidR="00F368B3">
        <w:rPr>
          <w:rFonts w:ascii="Times New Roman" w:hAnsi="Times New Roman"/>
          <w:szCs w:val="24"/>
        </w:rPr>
        <w:t xml:space="preserve"> </w:t>
      </w:r>
      <w:r w:rsidRPr="008C70A2">
        <w:rPr>
          <w:rFonts w:ascii="Times New Roman" w:hAnsi="Times New Roman"/>
          <w:szCs w:val="24"/>
        </w:rPr>
        <w:t>- 4 pkt.</w:t>
      </w:r>
    </w:p>
    <w:p w:rsidR="00651DF0" w:rsidRPr="008C70A2" w:rsidRDefault="00651DF0" w:rsidP="00B57D05">
      <w:pPr>
        <w:autoSpaceDE w:val="0"/>
        <w:autoSpaceDN w:val="0"/>
        <w:adjustRightInd w:val="0"/>
        <w:spacing w:before="120" w:after="240" w:line="360" w:lineRule="auto"/>
        <w:contextualSpacing/>
        <w:jc w:val="both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- ocena dostateczna</w:t>
      </w:r>
      <w:r>
        <w:rPr>
          <w:rFonts w:ascii="Times New Roman" w:hAnsi="Times New Roman"/>
          <w:szCs w:val="24"/>
        </w:rPr>
        <w:t xml:space="preserve"> </w:t>
      </w:r>
      <w:r w:rsidRPr="008C70A2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</w:t>
      </w:r>
      <w:r w:rsidRPr="008C70A2">
        <w:rPr>
          <w:rFonts w:ascii="Times New Roman" w:hAnsi="Times New Roman"/>
          <w:szCs w:val="24"/>
        </w:rPr>
        <w:t>3pkt.</w:t>
      </w:r>
    </w:p>
    <w:p w:rsidR="00651DF0" w:rsidRPr="008C70A2" w:rsidRDefault="00651DF0" w:rsidP="00B57D05">
      <w:pPr>
        <w:autoSpaceDE w:val="0"/>
        <w:autoSpaceDN w:val="0"/>
        <w:adjustRightInd w:val="0"/>
        <w:spacing w:before="120" w:after="240" w:line="360" w:lineRule="auto"/>
        <w:contextualSpacing/>
        <w:jc w:val="both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- ocenia dopuszczająca</w:t>
      </w:r>
      <w:r w:rsidR="00F368B3">
        <w:rPr>
          <w:rFonts w:ascii="Times New Roman" w:hAnsi="Times New Roman"/>
          <w:szCs w:val="24"/>
        </w:rPr>
        <w:t xml:space="preserve"> </w:t>
      </w:r>
      <w:r w:rsidRPr="008C70A2">
        <w:rPr>
          <w:rFonts w:ascii="Times New Roman" w:hAnsi="Times New Roman"/>
          <w:szCs w:val="24"/>
        </w:rPr>
        <w:t>- 2 pkt.</w:t>
      </w:r>
    </w:p>
    <w:p w:rsidR="00651DF0" w:rsidRPr="008C70A2" w:rsidRDefault="00651DF0" w:rsidP="00B57D05">
      <w:pPr>
        <w:autoSpaceDE w:val="0"/>
        <w:autoSpaceDN w:val="0"/>
        <w:adjustRightInd w:val="0"/>
        <w:spacing w:before="120" w:after="240" w:line="360" w:lineRule="auto"/>
        <w:contextualSpacing/>
        <w:jc w:val="both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3) świadectwo promocyjne do klasy VII szkoły podstawowej z wyróżnieniem -</w:t>
      </w:r>
      <w:r w:rsidR="00F368B3">
        <w:rPr>
          <w:rFonts w:ascii="Times New Roman" w:hAnsi="Times New Roman"/>
          <w:szCs w:val="24"/>
        </w:rPr>
        <w:t xml:space="preserve"> </w:t>
      </w:r>
      <w:r w:rsidRPr="008C70A2">
        <w:rPr>
          <w:rFonts w:ascii="Times New Roman" w:hAnsi="Times New Roman"/>
          <w:szCs w:val="24"/>
        </w:rPr>
        <w:t>7 pkt.</w:t>
      </w:r>
    </w:p>
    <w:p w:rsidR="00651DF0" w:rsidRPr="008C70A2" w:rsidRDefault="00651DF0" w:rsidP="00B57D05">
      <w:pPr>
        <w:spacing w:before="120" w:after="240" w:line="360" w:lineRule="auto"/>
        <w:contextualSpacing/>
        <w:jc w:val="both"/>
        <w:textAlignment w:val="baseline"/>
        <w:rPr>
          <w:rFonts w:ascii="Times New Roman" w:hAnsi="Times New Roman"/>
          <w:kern w:val="2"/>
          <w:szCs w:val="24"/>
        </w:rPr>
      </w:pPr>
      <w:r w:rsidRPr="008C70A2">
        <w:rPr>
          <w:rFonts w:ascii="Times New Roman" w:hAnsi="Times New Roman"/>
          <w:szCs w:val="24"/>
        </w:rPr>
        <w:t>4. W przypadku równorzędnych wyników uzyskanych na pierwszym etapie postępowania rekrutacyjnego lub jeżeli po zakończeniu tego etapu oddział, o którym mowa w ust. 1, nadal dysponuje wolnymi miejscami, na drugim etapie postępowania rekrutacyjnego są brane pod uwagę łącznie kryteria, o których mowa w art. 131 ust. 2 ustawy – Prawo oświatowe tj.:</w:t>
      </w:r>
    </w:p>
    <w:p w:rsidR="00651DF0" w:rsidRPr="008C70A2" w:rsidRDefault="00651DF0" w:rsidP="00B57D05">
      <w:pPr>
        <w:spacing w:before="120" w:after="240" w:line="360" w:lineRule="auto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1) wielodzietność rodziny kandydata;</w:t>
      </w:r>
    </w:p>
    <w:p w:rsidR="00651DF0" w:rsidRPr="008C70A2" w:rsidRDefault="00651DF0" w:rsidP="00B57D05">
      <w:pPr>
        <w:spacing w:before="120" w:after="240" w:line="360" w:lineRule="auto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2) niepełnosprawność kandydata;</w:t>
      </w:r>
    </w:p>
    <w:p w:rsidR="00651DF0" w:rsidRPr="008C70A2" w:rsidRDefault="00651DF0" w:rsidP="00B57D05">
      <w:pPr>
        <w:spacing w:before="120" w:after="240" w:line="360" w:lineRule="auto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3) niepełnosprawność jednego z rodziców kandydata;</w:t>
      </w:r>
    </w:p>
    <w:p w:rsidR="00651DF0" w:rsidRPr="008C70A2" w:rsidRDefault="00651DF0" w:rsidP="00B57D05">
      <w:pPr>
        <w:spacing w:before="120" w:after="240" w:line="360" w:lineRule="auto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4) niepełnosprawność obojga rodziców kandydata;</w:t>
      </w:r>
    </w:p>
    <w:p w:rsidR="00651DF0" w:rsidRPr="008C70A2" w:rsidRDefault="00651DF0" w:rsidP="00B57D05">
      <w:pPr>
        <w:spacing w:before="120" w:after="240" w:line="360" w:lineRule="auto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5) niepełnosprawność rodzeństwa kandydata;</w:t>
      </w:r>
    </w:p>
    <w:p w:rsidR="00651DF0" w:rsidRPr="008C70A2" w:rsidRDefault="00651DF0" w:rsidP="00B57D05">
      <w:pPr>
        <w:spacing w:before="120" w:after="240" w:line="360" w:lineRule="auto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6) samotne wychowywanie kandydata w rodzinie;</w:t>
      </w:r>
    </w:p>
    <w:p w:rsidR="00651DF0" w:rsidRPr="008C70A2" w:rsidRDefault="00651DF0" w:rsidP="00B57D05">
      <w:pPr>
        <w:spacing w:before="120" w:after="240" w:line="360" w:lineRule="auto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7) objęcie kandydata pieczą zastępczą.</w:t>
      </w:r>
    </w:p>
    <w:p w:rsidR="00651DF0" w:rsidRPr="008C70A2" w:rsidRDefault="00651DF0" w:rsidP="00B57D05">
      <w:pPr>
        <w:spacing w:before="120" w:after="240" w:line="360" w:lineRule="auto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 xml:space="preserve">5. Kryteria, o których mowa w ust. </w:t>
      </w:r>
      <w:r>
        <w:rPr>
          <w:rFonts w:ascii="Times New Roman" w:hAnsi="Times New Roman"/>
          <w:szCs w:val="24"/>
        </w:rPr>
        <w:t>4</w:t>
      </w:r>
      <w:r w:rsidRPr="008C70A2">
        <w:rPr>
          <w:rFonts w:ascii="Times New Roman" w:hAnsi="Times New Roman"/>
          <w:szCs w:val="24"/>
        </w:rPr>
        <w:t xml:space="preserve"> pkt. 1-7, mają jednakową wartość, tj. 5 pkt.</w:t>
      </w:r>
    </w:p>
    <w:p w:rsidR="00C57BB2" w:rsidRDefault="00C57BB2"/>
    <w:sectPr w:rsidR="00C5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0"/>
    <w:rsid w:val="002101DE"/>
    <w:rsid w:val="0054619C"/>
    <w:rsid w:val="00651DF0"/>
    <w:rsid w:val="00AD6E62"/>
    <w:rsid w:val="00B57D05"/>
    <w:rsid w:val="00C57BB2"/>
    <w:rsid w:val="00F32C33"/>
    <w:rsid w:val="00F3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4AF2"/>
  <w15:chartTrackingRefBased/>
  <w15:docId w15:val="{87E86140-1CFE-4F14-A95C-5040E1AF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DF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Sekretariat03</cp:lastModifiedBy>
  <cp:revision>7</cp:revision>
  <dcterms:created xsi:type="dcterms:W3CDTF">2022-02-03T10:07:00Z</dcterms:created>
  <dcterms:modified xsi:type="dcterms:W3CDTF">2022-02-04T07:50:00Z</dcterms:modified>
</cp:coreProperties>
</file>